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8707585.xml.htm"/>
      <w:bookmarkStart w:id="1" w:name="kswkform4_177870758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Carson Molly 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8360 S. DURANGO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LAS VEGAS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NV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89113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Southwest Gas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SWX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26"/>
        <w:gridCol w:w="903"/>
        <w:gridCol w:w="772"/>
        <w:gridCol w:w="600"/>
        <w:gridCol w:w="347"/>
        <w:gridCol w:w="1098"/>
        <w:gridCol w:w="449"/>
        <w:gridCol w:w="612"/>
        <w:gridCol w:w="1187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2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5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2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2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1,196.37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1,196.37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prorated equity award granted on May 7, 2026 in connection with the reporting persons appointment as a director effective May 7,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Catherine M. Mazzeo, POA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35013" TargetMode="External"/><Relationship Id="rId5" Type="http://schemas.openxmlformats.org/officeDocument/2006/relationships/hyperlink" Target="http://www.sec.gov/cgi-bin/browse-edgar?action=getcompany&amp;CIK=00016921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585</Words>
  <Characters>3161</Characters>
  <CharactersWithSpaces>3687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